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1999-2613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Гагарина,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Максимова Виталия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21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2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8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д.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CarMakeModelgrp-19rplc-1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</w:t>
      </w:r>
      <w:r>
        <w:rPr>
          <w:rStyle w:val="cat-CarNumbergrp-20rplc-1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проезд через регулируемый перекресток на запрещающий сигнал светофора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 п.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судебного заседания извещен надлежащим образом судебной повесткой, СМС-сообщением, в судебное заседание явился,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представленные материалы дела, суд считает вину </w:t>
      </w:r>
      <w:r>
        <w:rPr>
          <w:rFonts w:ascii="Times New Roman" w:eastAsia="Times New Roman" w:hAnsi="Times New Roman" w:cs="Times New Roman"/>
          <w:sz w:val="28"/>
          <w:szCs w:val="28"/>
        </w:rPr>
        <w:t>Максимов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PhoneNumbergrp-22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8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Style w:val="cat-Addressgrp-5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д.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>
        <w:rPr>
          <w:rStyle w:val="cat-FIOgrp-14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CarMakeModelgrp-19rplc-2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</w:t>
      </w:r>
      <w:r>
        <w:rPr>
          <w:rStyle w:val="cat-CarNumbergrp-20rplc-2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проезд через регулируемый перекресток на запрещающий сигнал светофора, повторно, чем нарушил п. 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Style w:val="cat-UserDefinedgrp-2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04.03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12.12 КоАП РФ за </w:t>
      </w:r>
      <w:r>
        <w:rPr>
          <w:rFonts w:ascii="Times New Roman" w:eastAsia="Times New Roman" w:hAnsi="Times New Roman" w:cs="Times New Roman"/>
          <w:sz w:val="28"/>
          <w:szCs w:val="28"/>
        </w:rPr>
        <w:t>проезд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запрещающий сигнал светофора.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t>о ранее совершенных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наличии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сотрудника Госавтоинспекции 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6.13 ПДД РФ - при запрещающем сигнале светофора (кроме реверсивного) или регулировщика водители должны остановиться перед стоп-линией (</w:t>
      </w:r>
      <w:hyperlink w:anchor="sub_96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знаком 6.16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а при ее отсутствии на перекрестке - перед пересекаемой проезжей частью (с учетом </w:t>
      </w:r>
      <w:hyperlink w:anchor="sub_13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13.7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Правил), не создавая помех пешеходам.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6.2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6.2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6.3. Правил дорожного движения Российской Федерации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Такое же значение имеет зеленая стрелка в дополнительной секции. Выключенный сигнал дополнительной секции или включенный световой сигнал красного цвета ее контура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Максимова </w:t>
      </w:r>
      <w:r>
        <w:rPr>
          <w:rFonts w:ascii="Times New Roman" w:eastAsia="Times New Roman" w:hAnsi="Times New Roman" w:cs="Times New Roman"/>
          <w:sz w:val="28"/>
          <w:szCs w:val="28"/>
        </w:rPr>
        <w:t>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доказанной, 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подлежащими квалификации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>
        <w:rPr>
          <w:rFonts w:ascii="Times New Roman" w:eastAsia="Times New Roman" w:hAnsi="Times New Roman" w:cs="Times New Roman"/>
          <w:sz w:val="28"/>
          <w:szCs w:val="28"/>
        </w:rPr>
        <w:t>Максимов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12.12 КоАП РФ, поскольку квалифицирующим признаком ч. 3 ст. 12.12 КоАП РФ является повторность совершения правонарушения ч. 1 ст. 12.12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считаю возможным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</w:rPr>
        <w:t>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>) месяц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</w:t>
      </w:r>
      <w:r>
        <w:rPr>
          <w:rFonts w:ascii="Times New Roman" w:eastAsia="Times New Roman" w:hAnsi="Times New Roman" w:cs="Times New Roman"/>
          <w:sz w:val="28"/>
          <w:szCs w:val="28"/>
        </w:rPr>
        <w:t>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 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3">
    <w:name w:val="cat-UserDefined grp-31 rplc-3"/>
    <w:basedOn w:val="DefaultParagraphFont"/>
  </w:style>
  <w:style w:type="character" w:customStyle="1" w:styleId="cat-UserDefinedgrp-32rplc-5">
    <w:name w:val="cat-UserDefined grp-3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honeNumbergrp-21rplc-9">
    <w:name w:val="cat-PhoneNumber grp-21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CarMakeModelgrp-19rplc-16">
    <w:name w:val="cat-CarMakeModel grp-19 rplc-16"/>
    <w:basedOn w:val="DefaultParagraphFont"/>
  </w:style>
  <w:style w:type="character" w:customStyle="1" w:styleId="cat-CarNumbergrp-20rplc-17">
    <w:name w:val="cat-CarNumber grp-2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PhoneNumbergrp-22rplc-19">
    <w:name w:val="cat-PhoneNumber grp-22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Timegrp-18rplc-22">
    <w:name w:val="cat-Time grp-18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CarMakeModelgrp-19rplc-26">
    <w:name w:val="cat-CarMakeModel grp-19 rplc-26"/>
    <w:basedOn w:val="DefaultParagraphFont"/>
  </w:style>
  <w:style w:type="character" w:customStyle="1" w:styleId="cat-CarNumbergrp-20rplc-27">
    <w:name w:val="cat-CarNumber grp-20 rplc-27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3rplc-30">
    <w:name w:val="cat-FIO grp-1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FC26C934891F67C01D9E874B3BC89A02F28D801738C3132439886882B2B21381E05B0426644C97n5w5J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